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
        <w:tblW w:w="15450"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
        <w:gridCol w:w="2835"/>
        <w:gridCol w:w="3119"/>
        <w:gridCol w:w="4678"/>
        <w:gridCol w:w="2126"/>
        <w:gridCol w:w="1984"/>
      </w:tblGrid>
      <w:tr w:rsidR="00195FA0" w:rsidRPr="00450CCB" w14:paraId="0E2F1188" w14:textId="77777777" w:rsidTr="00195FA0">
        <w:trPr>
          <w:trHeight w:val="1408"/>
        </w:trPr>
        <w:tc>
          <w:tcPr>
            <w:tcW w:w="15450" w:type="dxa"/>
            <w:gridSpan w:val="6"/>
            <w:shd w:val="clear" w:color="auto" w:fill="E1E1E1"/>
          </w:tcPr>
          <w:p w14:paraId="3B2DD9DC" w14:textId="25C6D45F" w:rsidR="00195FA0" w:rsidRPr="0025038E" w:rsidRDefault="00195FA0" w:rsidP="00195FA0">
            <w:pPr>
              <w:pStyle w:val="TableParagraph"/>
              <w:spacing w:before="42"/>
              <w:ind w:left="2837" w:right="2831"/>
              <w:jc w:val="center"/>
              <w:rPr>
                <w:b/>
                <w:sz w:val="20"/>
                <w:lang w:val="es-ES"/>
              </w:rPr>
            </w:pPr>
            <w:r w:rsidRPr="0025038E">
              <w:rPr>
                <w:b/>
                <w:sz w:val="20"/>
                <w:lang w:val="es-ES"/>
              </w:rPr>
              <w:t>ANEXO I</w:t>
            </w:r>
          </w:p>
          <w:p w14:paraId="690BA6AF" w14:textId="2DDB03BF" w:rsidR="00195FA0" w:rsidRPr="0025038E" w:rsidRDefault="00953203" w:rsidP="00195FA0">
            <w:pPr>
              <w:pStyle w:val="TableParagraph"/>
              <w:spacing w:before="54"/>
              <w:ind w:left="2840" w:right="2831"/>
              <w:jc w:val="center"/>
              <w:rPr>
                <w:b/>
                <w:sz w:val="20"/>
                <w:lang w:val="es-ES"/>
              </w:rPr>
            </w:pPr>
            <w:r>
              <w:rPr>
                <w:b/>
                <w:sz w:val="20"/>
                <w:lang w:val="es-ES"/>
              </w:rPr>
              <w:t xml:space="preserve">Plaza de </w:t>
            </w:r>
          </w:p>
          <w:p w14:paraId="7F0678A3" w14:textId="33E42565" w:rsidR="00195FA0" w:rsidRPr="0025038E" w:rsidRDefault="00195FA0" w:rsidP="00195FA0">
            <w:pPr>
              <w:pStyle w:val="TableParagraph"/>
              <w:spacing w:before="5"/>
              <w:ind w:left="2840" w:right="2831"/>
              <w:jc w:val="center"/>
              <w:rPr>
                <w:b/>
                <w:sz w:val="23"/>
                <w:lang w:val="es-ES"/>
              </w:rPr>
            </w:pPr>
            <w:r>
              <w:rPr>
                <w:b/>
                <w:sz w:val="23"/>
                <w:lang w:val="es-ES"/>
              </w:rPr>
              <w:t>PROFESORADO SUSTITUTO</w:t>
            </w:r>
          </w:p>
          <w:p w14:paraId="364F0917" w14:textId="016360C2" w:rsidR="00195FA0" w:rsidRPr="0025038E" w:rsidRDefault="00195FA0" w:rsidP="00195FA0">
            <w:pPr>
              <w:pStyle w:val="TableParagraph"/>
              <w:spacing w:before="6"/>
              <w:ind w:left="2840" w:right="2831"/>
              <w:jc w:val="center"/>
              <w:rPr>
                <w:b/>
                <w:sz w:val="20"/>
                <w:lang w:val="es-ES"/>
              </w:rPr>
            </w:pPr>
            <w:r w:rsidRPr="0025038E">
              <w:rPr>
                <w:b/>
                <w:sz w:val="20"/>
                <w:lang w:val="es-ES"/>
              </w:rPr>
              <w:t>que se convoca por</w:t>
            </w:r>
          </w:p>
          <w:p w14:paraId="111C8536" w14:textId="77777777" w:rsidR="00195FA0" w:rsidRPr="00583735" w:rsidRDefault="00195FA0" w:rsidP="00195FA0">
            <w:pPr>
              <w:pStyle w:val="TableParagraph"/>
              <w:spacing w:before="56"/>
              <w:ind w:left="2840" w:right="2824"/>
              <w:jc w:val="center"/>
              <w:rPr>
                <w:b/>
                <w:sz w:val="20"/>
                <w:lang w:val="es-ES"/>
              </w:rPr>
            </w:pPr>
            <w:r w:rsidRPr="00583735">
              <w:rPr>
                <w:b/>
                <w:sz w:val="20"/>
                <w:lang w:val="es-ES"/>
              </w:rPr>
              <w:t>PROCEDIMIENTO DE URGENCIA</w:t>
            </w:r>
          </w:p>
        </w:tc>
      </w:tr>
      <w:tr w:rsidR="00450CCB" w14:paraId="6B6FFB5D" w14:textId="77777777" w:rsidTr="00450CCB">
        <w:trPr>
          <w:trHeight w:val="457"/>
        </w:trPr>
        <w:tc>
          <w:tcPr>
            <w:tcW w:w="708" w:type="dxa"/>
            <w:shd w:val="clear" w:color="auto" w:fill="E1E1E1"/>
          </w:tcPr>
          <w:p w14:paraId="3EC048A0" w14:textId="77777777" w:rsidR="00450CCB" w:rsidRDefault="00450CCB" w:rsidP="00195FA0">
            <w:pPr>
              <w:pStyle w:val="TableParagraph"/>
              <w:spacing w:before="67"/>
              <w:ind w:left="54" w:right="48"/>
              <w:jc w:val="center"/>
              <w:rPr>
                <w:b/>
                <w:sz w:val="13"/>
              </w:rPr>
            </w:pPr>
            <w:r>
              <w:rPr>
                <w:b/>
                <w:w w:val="105"/>
                <w:sz w:val="13"/>
              </w:rPr>
              <w:t>PLAZA</w:t>
            </w:r>
          </w:p>
          <w:p w14:paraId="71AF0122" w14:textId="77777777" w:rsidR="00450CCB" w:rsidRDefault="00450CCB" w:rsidP="00195FA0">
            <w:pPr>
              <w:pStyle w:val="TableParagraph"/>
              <w:spacing w:before="4"/>
              <w:ind w:left="54" w:right="47"/>
              <w:jc w:val="center"/>
              <w:rPr>
                <w:b/>
                <w:sz w:val="13"/>
              </w:rPr>
            </w:pPr>
            <w:r>
              <w:rPr>
                <w:b/>
                <w:w w:val="105"/>
                <w:sz w:val="13"/>
              </w:rPr>
              <w:t>Nº</w:t>
            </w:r>
          </w:p>
        </w:tc>
        <w:tc>
          <w:tcPr>
            <w:tcW w:w="2835" w:type="dxa"/>
            <w:shd w:val="clear" w:color="auto" w:fill="E1E1E1"/>
            <w:vAlign w:val="center"/>
          </w:tcPr>
          <w:p w14:paraId="679A9D49" w14:textId="3984EEEA" w:rsidR="00450CCB" w:rsidRDefault="00450CCB" w:rsidP="00450CCB">
            <w:pPr>
              <w:pStyle w:val="TableParagraph"/>
              <w:spacing w:before="67" w:line="247" w:lineRule="auto"/>
              <w:ind w:left="369" w:right="378"/>
              <w:jc w:val="center"/>
              <w:rPr>
                <w:b/>
                <w:sz w:val="13"/>
              </w:rPr>
            </w:pPr>
            <w:r>
              <w:rPr>
                <w:b/>
                <w:w w:val="105"/>
                <w:sz w:val="13"/>
              </w:rPr>
              <w:t>ÁREA DE CONOCIMIENTO</w:t>
            </w:r>
          </w:p>
        </w:tc>
        <w:tc>
          <w:tcPr>
            <w:tcW w:w="3119" w:type="dxa"/>
            <w:shd w:val="clear" w:color="auto" w:fill="E1E1E1"/>
            <w:vAlign w:val="center"/>
          </w:tcPr>
          <w:p w14:paraId="0137515C" w14:textId="7E0ABE20" w:rsidR="00450CCB" w:rsidRDefault="00450CCB" w:rsidP="00195FA0">
            <w:pPr>
              <w:pStyle w:val="TableParagraph"/>
              <w:spacing w:before="67" w:line="247" w:lineRule="auto"/>
              <w:ind w:right="56" w:firstLine="28"/>
              <w:jc w:val="center"/>
              <w:rPr>
                <w:b/>
                <w:w w:val="105"/>
                <w:sz w:val="13"/>
              </w:rPr>
            </w:pPr>
            <w:r>
              <w:rPr>
                <w:b/>
                <w:w w:val="105"/>
                <w:sz w:val="13"/>
              </w:rPr>
              <w:t>PERFIL</w:t>
            </w:r>
          </w:p>
        </w:tc>
        <w:tc>
          <w:tcPr>
            <w:tcW w:w="4678" w:type="dxa"/>
            <w:shd w:val="clear" w:color="auto" w:fill="E1E1E1"/>
            <w:vAlign w:val="center"/>
          </w:tcPr>
          <w:p w14:paraId="1D22F56C" w14:textId="15914601" w:rsidR="00450CCB" w:rsidRDefault="00450CCB" w:rsidP="00195FA0">
            <w:pPr>
              <w:pStyle w:val="TableParagraph"/>
              <w:spacing w:before="67" w:line="247" w:lineRule="auto"/>
              <w:ind w:right="56" w:firstLine="28"/>
              <w:jc w:val="center"/>
              <w:rPr>
                <w:b/>
                <w:sz w:val="13"/>
              </w:rPr>
            </w:pPr>
            <w:r>
              <w:rPr>
                <w:b/>
                <w:w w:val="105"/>
                <w:sz w:val="13"/>
              </w:rPr>
              <w:t>ACTIVIDAD A DESARROLLAR</w:t>
            </w:r>
          </w:p>
        </w:tc>
        <w:tc>
          <w:tcPr>
            <w:tcW w:w="2126" w:type="dxa"/>
            <w:shd w:val="clear" w:color="auto" w:fill="E1E1E1"/>
          </w:tcPr>
          <w:p w14:paraId="612DF564" w14:textId="77777777" w:rsidR="00450CCB" w:rsidRDefault="00450CCB" w:rsidP="00195FA0">
            <w:pPr>
              <w:pStyle w:val="TableParagraph"/>
              <w:spacing w:before="8"/>
              <w:jc w:val="center"/>
              <w:rPr>
                <w:rFonts w:ascii="Times New Roman"/>
                <w:sz w:val="12"/>
              </w:rPr>
            </w:pPr>
          </w:p>
          <w:p w14:paraId="3B2BF045" w14:textId="77777777" w:rsidR="00450CCB" w:rsidRDefault="00450CCB" w:rsidP="00195FA0">
            <w:pPr>
              <w:pStyle w:val="TableParagraph"/>
              <w:ind w:left="380"/>
              <w:jc w:val="center"/>
              <w:rPr>
                <w:b/>
                <w:sz w:val="13"/>
              </w:rPr>
            </w:pPr>
            <w:r>
              <w:rPr>
                <w:b/>
                <w:w w:val="105"/>
                <w:sz w:val="13"/>
              </w:rPr>
              <w:t>CENTRO</w:t>
            </w:r>
          </w:p>
        </w:tc>
        <w:tc>
          <w:tcPr>
            <w:tcW w:w="1984" w:type="dxa"/>
            <w:shd w:val="clear" w:color="auto" w:fill="E1E1E1"/>
          </w:tcPr>
          <w:p w14:paraId="1FAD52F9" w14:textId="77777777" w:rsidR="00450CCB" w:rsidRDefault="00450CCB" w:rsidP="00195FA0">
            <w:pPr>
              <w:pStyle w:val="TableParagraph"/>
              <w:spacing w:before="8"/>
              <w:jc w:val="center"/>
              <w:rPr>
                <w:rFonts w:ascii="Times New Roman"/>
                <w:sz w:val="12"/>
              </w:rPr>
            </w:pPr>
          </w:p>
          <w:p w14:paraId="5754CE02" w14:textId="73406334" w:rsidR="00450CCB" w:rsidRDefault="00450CCB" w:rsidP="00195FA0">
            <w:pPr>
              <w:pStyle w:val="TableParagraph"/>
              <w:ind w:left="162"/>
              <w:jc w:val="center"/>
              <w:rPr>
                <w:b/>
                <w:sz w:val="13"/>
              </w:rPr>
            </w:pPr>
            <w:r>
              <w:rPr>
                <w:b/>
                <w:w w:val="105"/>
                <w:sz w:val="13"/>
              </w:rPr>
              <w:t>LOCALIDAD (1)</w:t>
            </w:r>
          </w:p>
        </w:tc>
      </w:tr>
      <w:tr w:rsidR="00450CCB" w14:paraId="4A571729" w14:textId="77777777" w:rsidTr="00450CCB">
        <w:trPr>
          <w:trHeight w:val="830"/>
        </w:trPr>
        <w:tc>
          <w:tcPr>
            <w:tcW w:w="708" w:type="dxa"/>
          </w:tcPr>
          <w:p w14:paraId="420B1A6B" w14:textId="77777777" w:rsidR="00450CCB" w:rsidRDefault="00450CCB" w:rsidP="00195FA0">
            <w:pPr>
              <w:pStyle w:val="TableParagraph"/>
              <w:jc w:val="center"/>
              <w:rPr>
                <w:rFonts w:ascii="Times New Roman"/>
                <w:sz w:val="14"/>
              </w:rPr>
            </w:pPr>
          </w:p>
        </w:tc>
        <w:tc>
          <w:tcPr>
            <w:tcW w:w="2835" w:type="dxa"/>
          </w:tcPr>
          <w:p w14:paraId="4A7F35F4" w14:textId="77777777" w:rsidR="00450CCB" w:rsidRDefault="00450CCB" w:rsidP="00195FA0">
            <w:pPr>
              <w:pStyle w:val="TableParagraph"/>
              <w:jc w:val="center"/>
              <w:rPr>
                <w:rFonts w:ascii="Times New Roman"/>
                <w:sz w:val="14"/>
              </w:rPr>
            </w:pPr>
          </w:p>
        </w:tc>
        <w:tc>
          <w:tcPr>
            <w:tcW w:w="3119" w:type="dxa"/>
          </w:tcPr>
          <w:p w14:paraId="1B9D37CD" w14:textId="77777777" w:rsidR="00450CCB" w:rsidRDefault="00450CCB" w:rsidP="00195FA0">
            <w:pPr>
              <w:pStyle w:val="TableParagraph"/>
              <w:jc w:val="center"/>
              <w:rPr>
                <w:rFonts w:ascii="Times New Roman"/>
                <w:sz w:val="14"/>
              </w:rPr>
            </w:pPr>
          </w:p>
        </w:tc>
        <w:tc>
          <w:tcPr>
            <w:tcW w:w="4678" w:type="dxa"/>
          </w:tcPr>
          <w:p w14:paraId="0D45B526" w14:textId="4238E45A" w:rsidR="00450CCB" w:rsidRDefault="00450CCB" w:rsidP="00195FA0">
            <w:pPr>
              <w:pStyle w:val="TableParagraph"/>
              <w:jc w:val="center"/>
              <w:rPr>
                <w:rFonts w:ascii="Times New Roman"/>
                <w:sz w:val="14"/>
              </w:rPr>
            </w:pPr>
          </w:p>
        </w:tc>
        <w:tc>
          <w:tcPr>
            <w:tcW w:w="2126" w:type="dxa"/>
          </w:tcPr>
          <w:p w14:paraId="46432EAC" w14:textId="77777777" w:rsidR="00450CCB" w:rsidRDefault="00450CCB" w:rsidP="00195FA0">
            <w:pPr>
              <w:pStyle w:val="TableParagraph"/>
              <w:jc w:val="center"/>
              <w:rPr>
                <w:rFonts w:ascii="Times New Roman"/>
                <w:sz w:val="14"/>
              </w:rPr>
            </w:pPr>
          </w:p>
        </w:tc>
        <w:tc>
          <w:tcPr>
            <w:tcW w:w="1984" w:type="dxa"/>
          </w:tcPr>
          <w:p w14:paraId="1A625B59" w14:textId="77777777" w:rsidR="00450CCB" w:rsidRDefault="00450CCB" w:rsidP="00195FA0">
            <w:pPr>
              <w:pStyle w:val="TableParagraph"/>
              <w:jc w:val="center"/>
              <w:rPr>
                <w:rFonts w:ascii="Times New Roman"/>
                <w:sz w:val="14"/>
              </w:rPr>
            </w:pPr>
          </w:p>
        </w:tc>
      </w:tr>
    </w:tbl>
    <w:p w14:paraId="6E1F72AA" w14:textId="77777777" w:rsidR="002C5009" w:rsidRDefault="002C5009">
      <w:pPr>
        <w:pStyle w:val="Textoindependiente"/>
        <w:rPr>
          <w:rFonts w:ascii="Times New Roman"/>
          <w:sz w:val="8"/>
        </w:rPr>
      </w:pPr>
    </w:p>
    <w:p w14:paraId="68303ACE" w14:textId="77777777" w:rsidR="002C5009" w:rsidRDefault="002C5009">
      <w:pPr>
        <w:spacing w:before="11"/>
        <w:rPr>
          <w:sz w:val="11"/>
        </w:rPr>
      </w:pPr>
    </w:p>
    <w:p w14:paraId="752A19B2" w14:textId="77777777" w:rsidR="002C5009" w:rsidRPr="0025038E" w:rsidRDefault="0025038E">
      <w:pPr>
        <w:pStyle w:val="Prrafodelista"/>
        <w:numPr>
          <w:ilvl w:val="0"/>
          <w:numId w:val="1"/>
        </w:numPr>
        <w:tabs>
          <w:tab w:val="left" w:pos="327"/>
        </w:tabs>
        <w:spacing w:before="9"/>
        <w:ind w:hanging="208"/>
        <w:rPr>
          <w:sz w:val="13"/>
          <w:lang w:val="es-ES"/>
        </w:rPr>
      </w:pPr>
      <w:r w:rsidRPr="0025038E">
        <w:rPr>
          <w:w w:val="105"/>
          <w:sz w:val="13"/>
          <w:lang w:val="es-ES"/>
        </w:rPr>
        <w:t>Localidad: H = Huesca, T = Teruel, Z =</w:t>
      </w:r>
      <w:r w:rsidRPr="0025038E">
        <w:rPr>
          <w:spacing w:val="-28"/>
          <w:w w:val="105"/>
          <w:sz w:val="13"/>
          <w:lang w:val="es-ES"/>
        </w:rPr>
        <w:t xml:space="preserve"> </w:t>
      </w:r>
      <w:r w:rsidRPr="0025038E">
        <w:rPr>
          <w:w w:val="105"/>
          <w:sz w:val="13"/>
          <w:lang w:val="es-ES"/>
        </w:rPr>
        <w:t>Zaragoza</w:t>
      </w:r>
    </w:p>
    <w:p w14:paraId="6B28AE15" w14:textId="77777777" w:rsidR="002C5009" w:rsidRPr="0025038E" w:rsidRDefault="002C5009">
      <w:pPr>
        <w:spacing w:before="7"/>
        <w:rPr>
          <w:sz w:val="17"/>
          <w:lang w:val="es-ES"/>
        </w:rPr>
      </w:pPr>
    </w:p>
    <w:p w14:paraId="143C3890" w14:textId="77777777" w:rsidR="00126A48" w:rsidRPr="00953203" w:rsidRDefault="00126A48" w:rsidP="00126A48">
      <w:pPr>
        <w:tabs>
          <w:tab w:val="right" w:leader="underscore" w:pos="14175"/>
        </w:tabs>
        <w:ind w:left="119"/>
        <w:rPr>
          <w:b/>
          <w:sz w:val="18"/>
          <w:lang w:val="es-ES"/>
        </w:rPr>
      </w:pPr>
    </w:p>
    <w:p w14:paraId="3063BC0D" w14:textId="77777777" w:rsidR="00126A48" w:rsidRPr="00953203" w:rsidRDefault="00126A48" w:rsidP="00126A48">
      <w:pPr>
        <w:tabs>
          <w:tab w:val="right" w:leader="underscore" w:pos="14175"/>
        </w:tabs>
        <w:ind w:left="119"/>
        <w:rPr>
          <w:b/>
          <w:sz w:val="18"/>
          <w:lang w:val="es-ES"/>
        </w:rPr>
      </w:pPr>
    </w:p>
    <w:p w14:paraId="51FD56FD" w14:textId="6552B12B" w:rsidR="002C5009" w:rsidRPr="00126A48" w:rsidRDefault="0025038E" w:rsidP="00126A48">
      <w:pPr>
        <w:tabs>
          <w:tab w:val="right" w:leader="underscore" w:pos="14175"/>
        </w:tabs>
        <w:ind w:left="119"/>
        <w:rPr>
          <w:b/>
          <w:sz w:val="29"/>
        </w:rPr>
      </w:pPr>
      <w:proofErr w:type="spellStart"/>
      <w:r w:rsidRPr="004340E1">
        <w:rPr>
          <w:b/>
          <w:sz w:val="18"/>
        </w:rPr>
        <w:t>Departamento</w:t>
      </w:r>
      <w:proofErr w:type="spellEnd"/>
      <w:r w:rsidRPr="004340E1">
        <w:rPr>
          <w:b/>
          <w:spacing w:val="-17"/>
          <w:sz w:val="18"/>
        </w:rPr>
        <w:t xml:space="preserve"> </w:t>
      </w:r>
      <w:r w:rsidRPr="004340E1">
        <w:rPr>
          <w:b/>
          <w:sz w:val="18"/>
        </w:rPr>
        <w:t>de</w:t>
      </w:r>
      <w:bookmarkStart w:id="0" w:name="_GoBack"/>
      <w:bookmarkEnd w:id="0"/>
      <w:r w:rsidRPr="00126A48">
        <w:rPr>
          <w:sz w:val="17"/>
        </w:rPr>
        <w:tab/>
      </w:r>
    </w:p>
    <w:sectPr w:rsidR="002C5009" w:rsidRPr="00126A48" w:rsidSect="00195FA0">
      <w:type w:val="continuous"/>
      <w:pgSz w:w="16850" w:h="11920" w:orient="landscape"/>
      <w:pgMar w:top="1320" w:right="1300" w:bottom="136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872F0"/>
    <w:multiLevelType w:val="hybridMultilevel"/>
    <w:tmpl w:val="75608020"/>
    <w:lvl w:ilvl="0" w:tplc="C1404DB4">
      <w:start w:val="1"/>
      <w:numFmt w:val="decimal"/>
      <w:lvlText w:val="(%1)"/>
      <w:lvlJc w:val="left"/>
      <w:pPr>
        <w:ind w:left="326" w:hanging="207"/>
        <w:jc w:val="left"/>
      </w:pPr>
      <w:rPr>
        <w:rFonts w:ascii="Arial" w:eastAsia="Arial" w:hAnsi="Arial" w:cs="Arial" w:hint="default"/>
        <w:spacing w:val="0"/>
        <w:w w:val="99"/>
        <w:sz w:val="13"/>
        <w:szCs w:val="13"/>
      </w:rPr>
    </w:lvl>
    <w:lvl w:ilvl="1" w:tplc="49DCE354">
      <w:numFmt w:val="bullet"/>
      <w:lvlText w:val="•"/>
      <w:lvlJc w:val="left"/>
      <w:pPr>
        <w:ind w:left="1211" w:hanging="207"/>
      </w:pPr>
      <w:rPr>
        <w:rFonts w:hint="default"/>
      </w:rPr>
    </w:lvl>
    <w:lvl w:ilvl="2" w:tplc="C4207A3A">
      <w:numFmt w:val="bullet"/>
      <w:lvlText w:val="•"/>
      <w:lvlJc w:val="left"/>
      <w:pPr>
        <w:ind w:left="2102" w:hanging="207"/>
      </w:pPr>
      <w:rPr>
        <w:rFonts w:hint="default"/>
      </w:rPr>
    </w:lvl>
    <w:lvl w:ilvl="3" w:tplc="76949E44">
      <w:numFmt w:val="bullet"/>
      <w:lvlText w:val="•"/>
      <w:lvlJc w:val="left"/>
      <w:pPr>
        <w:ind w:left="2993" w:hanging="207"/>
      </w:pPr>
      <w:rPr>
        <w:rFonts w:hint="default"/>
      </w:rPr>
    </w:lvl>
    <w:lvl w:ilvl="4" w:tplc="334E7D94">
      <w:numFmt w:val="bullet"/>
      <w:lvlText w:val="•"/>
      <w:lvlJc w:val="left"/>
      <w:pPr>
        <w:ind w:left="3884" w:hanging="207"/>
      </w:pPr>
      <w:rPr>
        <w:rFonts w:hint="default"/>
      </w:rPr>
    </w:lvl>
    <w:lvl w:ilvl="5" w:tplc="1EA88B9C">
      <w:numFmt w:val="bullet"/>
      <w:lvlText w:val="•"/>
      <w:lvlJc w:val="left"/>
      <w:pPr>
        <w:ind w:left="4775" w:hanging="207"/>
      </w:pPr>
      <w:rPr>
        <w:rFonts w:hint="default"/>
      </w:rPr>
    </w:lvl>
    <w:lvl w:ilvl="6" w:tplc="794E0BBE">
      <w:numFmt w:val="bullet"/>
      <w:lvlText w:val="•"/>
      <w:lvlJc w:val="left"/>
      <w:pPr>
        <w:ind w:left="5666" w:hanging="207"/>
      </w:pPr>
      <w:rPr>
        <w:rFonts w:hint="default"/>
      </w:rPr>
    </w:lvl>
    <w:lvl w:ilvl="7" w:tplc="E56CE61A">
      <w:numFmt w:val="bullet"/>
      <w:lvlText w:val="•"/>
      <w:lvlJc w:val="left"/>
      <w:pPr>
        <w:ind w:left="6557" w:hanging="207"/>
      </w:pPr>
      <w:rPr>
        <w:rFonts w:hint="default"/>
      </w:rPr>
    </w:lvl>
    <w:lvl w:ilvl="8" w:tplc="1102B94E">
      <w:numFmt w:val="bullet"/>
      <w:lvlText w:val="•"/>
      <w:lvlJc w:val="left"/>
      <w:pPr>
        <w:ind w:left="7448" w:hanging="20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009"/>
    <w:rsid w:val="00126A48"/>
    <w:rsid w:val="00195FA0"/>
    <w:rsid w:val="001A0539"/>
    <w:rsid w:val="0025038E"/>
    <w:rsid w:val="00271310"/>
    <w:rsid w:val="002742B1"/>
    <w:rsid w:val="002C5009"/>
    <w:rsid w:val="003B149A"/>
    <w:rsid w:val="004340E1"/>
    <w:rsid w:val="00450CCB"/>
    <w:rsid w:val="00583735"/>
    <w:rsid w:val="005B2912"/>
    <w:rsid w:val="00953203"/>
    <w:rsid w:val="00B37C54"/>
    <w:rsid w:val="00B54D50"/>
    <w:rsid w:val="00C3409B"/>
    <w:rsid w:val="00C653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29FE1"/>
  <w15:docId w15:val="{329771FB-E206-473B-9891-B9C2D4BE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4"/>
    </w:pPr>
    <w:rPr>
      <w:sz w:val="13"/>
      <w:szCs w:val="13"/>
    </w:rPr>
  </w:style>
  <w:style w:type="paragraph" w:styleId="Prrafodelista">
    <w:name w:val="List Paragraph"/>
    <w:basedOn w:val="Normal"/>
    <w:uiPriority w:val="1"/>
    <w:qFormat/>
    <w:pPr>
      <w:spacing w:before="4"/>
      <w:ind w:left="326" w:hanging="20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210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RESOLUCIÓN de 1 de septiembre de 2014, del Rector de la Universidad de Zaragoza, por la que se aprueban las Bases Generales de las convocatorias de contratación, mediante el procedimiento de urgencia, que regirán en las plazas que convoquen los diferentes</vt:lpstr>
    </vt:vector>
  </TitlesOfParts>
  <Company>Universidad de Zaragoza</Company>
  <LinksUpToDate>false</LinksUpToDate>
  <CharactersWithSpaces>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 1 de septiembre de 2014, del Rector de la Universidad de Zaragoza, por la que se aprueban las Bases Generales de las convocatorias de contratación, mediante el procedimiento de urgencia, que regirán en las plazas que convoquen los diferentes</dc:title>
  <dc:subject>Extracto del Boletín Oficial de Aragón publicado con número 171 en fecha 02/09/2014</dc:subject>
  <dc:creator>UNIVERSIDAD DE ZARAGOZA</dc:creator>
  <cp:lastModifiedBy>usuario</cp:lastModifiedBy>
  <cp:revision>2</cp:revision>
  <dcterms:created xsi:type="dcterms:W3CDTF">2023-11-15T12:02:00Z</dcterms:created>
  <dcterms:modified xsi:type="dcterms:W3CDTF">2023-11-15T12:02:00Z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2017-09-05T00:00:00Z</vt:filetime>
  </property>
  <property fmtid="{D5CDD505-2E9C-101B-9397-08002B2CF9AE}" pid="3" name="Creator">
    <vt:lpwstr>Acrobat PDFMaker 11 para Word</vt:lpwstr>
  </property>
  <property fmtid="{D5CDD505-2E9C-101B-9397-08002B2CF9AE}" pid="4" name="LastSaved">
    <vt:filetime>2023-07-06T00:00:00Z</vt:filetime>
  </property>
</Properties>
</file>